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5C6773"/>
          <w:sz w:val="18"/>
          <w:szCs w:val="18"/>
        </w:rPr>
        <w:t xml:space="preserve">OD CZEGO ZACZĄĆ? · ZA ŻYCIA · DLA BLISKICH</w:t>
      </w:r>
    </w:p>
    <w:p>
      <w:pPr>
        <w:pStyle w:val="Title"/>
        <w:spacing w:after="120"/>
      </w:pPr>
      <w:r>
        <w:rPr/>
        <w:t xml:space="preserve">Koperta na wszelki wypadek</w:t>
      </w:r>
    </w:p>
    <w:p>
      <w:pPr>
        <w:spacing w:after="240"/>
      </w:pPr>
      <w:r>
        <w:rPr>
          <w:color w:val="3A4756"/>
          <w:sz w:val="22"/>
          <w:szCs w:val="22"/>
        </w:rPr>
        <w:t xml:space="preserve">Jedna koperta z 21 informacjami. Twoi bliscy nie będą szukać haseł, polis i kont — będą mieli listę. Wypełnij, wydrukuj, włóż do koperty i powiedz jednej osobie, gdzie ona jest. Zaktualizuj raz w roku.</w:t>
      </w:r>
    </w:p>
    <w:p>
      <w:pPr>
        <w:spacing w:after="360"/>
      </w:pPr>
      <w:r>
        <w:rPr>
          <w:color w:val="5C6773"/>
          <w:sz w:val="20"/>
          <w:szCs w:val="20"/>
        </w:rPr>
        <w:t xml:space="preserve">Imię i nazwisko: ______________________________   Data wypełnienia: ______________</w:t>
      </w:r>
    </w:p>
    <w:p>
      <w:pPr>
        <w:pStyle w:val="Heading2"/>
        <w:spacing w:after="120"/>
      </w:pPr>
      <w:r>
        <w:rPr/>
        <w:t xml:space="preserve">1. Informacja wstępna: gdzie są dokumenty i kto ma klucz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2. Kontakty do powiadomienia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3. Osoba upoważniona do dokumentacji medycznej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4. Testament i pełnomocnictwa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5. Emerytura, OFE, IKE, IKZE, PPK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6. Pracodawca i pożyczki zakładowe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7. Banki, SKOK-i, karty, dyspozycja wkładem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8. Hipoteka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9. Ubezpieczenia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10. Inwestycje i biuro maklerskie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11. Pożyczki prywatne — wzięte i udzielone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12. Długi, windykacja, komornik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13. Nieruchomości, akty notarialne, klucze, najem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14. Samochód: dokumenty, OC/AC, zapasowe kluczyki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15. Rachunki i dostawcy usług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16. Komputer, e-mail, chmura, licencje, subskrypcje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17. Konta w social media i co z nimi zrobić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18. Telefon i operator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19. Działalność gospodarcza: CEIDG, NIP, księgowa, zarządca sukcesyjny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20. Oświadczenia osobiste: transplantacja, pochówek, ceremonia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21. Data ostatniej aktualizacji (raz w roku)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0"/>
        <w:pBdr>
          <w:bottom w:val="single" w:sz="4" w:space="1" w:color="D9CFBF"/>
        </w:pBdr>
      </w:pPr>
      <w:r>
        <w:t xml:space="preserve"> </w:t>
      </w:r>
    </w:p>
    <w:p>
      <w:pPr>
        <w:spacing w:after="120"/>
      </w:pPr>
      <w:r>
        <w:rPr/>
        <w:t xml:space="preserve"/>
      </w:r>
    </w:p>
    <w:p>
      <w:pPr>
        <w:pStyle w:val="Heading1"/>
        <w:spacing w:after="120"/>
      </w:pPr>
      <w:r>
        <w:rPr/>
        <w:t xml:space="preserve">Dwie rzeczy do zrobienia dziś</w:t>
      </w:r>
    </w:p>
    <w:p>
      <w:pPr>
        <w:spacing w:after="120"/>
      </w:pPr>
      <w:r>
        <w:rPr>
          <w:sz w:val="21"/>
          <w:szCs w:val="21"/>
        </w:rPr>
        <w:t xml:space="preserve">1. Dyspozycja wkładem na wypadek śmierci — bezpłatnie, w Twoim banku. Do 20-krotności przeciętnego wynagrodzenia. Pieniądze trafiają do wskazanej osoby bez postępowania spadkowego.</w:t>
      </w:r>
    </w:p>
    <w:p>
      <w:pPr>
        <w:spacing w:after="120"/>
      </w:pPr>
      <w:r>
        <w:rPr>
          <w:sz w:val="21"/>
          <w:szCs w:val="21"/>
        </w:rPr>
        <w:t xml:space="preserve">2. Wskaż osoby uposażone — w polisie na życie, OFE i subkoncie ZUS, IKE, IKZE, PPK. Wypłata omija spadek — nie czeka na sąd ani notariusza.</w:t>
      </w:r>
    </w:p>
    <w:p>
      <w:pPr>
        <w:spacing w:after="0"/>
      </w:pPr>
      <w:r>
        <w:rPr>
          <w:color w:val="5C6773"/>
          <w:sz w:val="16"/>
          <w:szCs w:val="16"/>
        </w:rPr>
        <w:t xml:space="preserve">odczegozaczac.pl · Informujemy o procedurach i pomagamy w organizacji — nie udzielamy porad prawnych.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Arial" w:eastAsia="Arial"/>
        <w:sz w:val="22"/>
        <w:szCs w:val="22"/>
        <w:color w:val="1C2B3A"/>
        <w:lang w:val="pl-PL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rFonts w:ascii="Newsreader" w:hAnsi="Newsreader" w:cs="Georgia"/>
      <w:sz w:val="56"/>
      <w:szCs w:val="56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rFonts w:ascii="Newsreader" w:hAnsi="Newsreader" w:cs="Georgia"/>
      <w:sz w:val="34"/>
      <w:szCs w:val="34"/>
    </w:rPr>
  </w:style>
  <w:style w:type="paragraph" w:styleId="Heading2">
    <w:name w:val="heading 2"/>
    <w:basedOn w:val="Normal"/>
    <w:pPr>
      <w:keepNext/>
      <w:spacing w:before="200" w:after="60"/>
      <w:outlineLvl w:val="1"/>
    </w:pPr>
    <w:rPr>
      <w:rFonts w:ascii="Newsreader" w:hAnsi="Newsreader" w:cs="Georgia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Od czego zaczac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Koperta na wszelki wypadek</dc:title>
  <dc:creator>odczegozaczac.pl</dc:creator>
  <cp:lastModifiedBy>odczegozaczac.pl</cp:lastModifiedBy>
</cp:coreProperties>
</file>